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3E5D3B" w14:textId="77777777" w:rsidR="00A002F2" w:rsidRDefault="00A002F2" w:rsidP="00A002F2">
      <w:pPr>
        <w:pStyle w:val="PM-Titel"/>
        <w:spacing w:after="0"/>
        <w:ind w:right="0"/>
        <w:jc w:val="center"/>
        <w:rPr>
          <w:rFonts w:ascii="Garamond" w:hAnsi="Garamond"/>
          <w:szCs w:val="28"/>
          <w:lang w:val="hu-HU"/>
        </w:rPr>
      </w:pPr>
    </w:p>
    <w:p w14:paraId="4191301B" w14:textId="64978064" w:rsidR="00A002F2" w:rsidRDefault="00A002F2" w:rsidP="00A002F2">
      <w:pPr>
        <w:pStyle w:val="PM-Titel"/>
        <w:spacing w:after="0"/>
        <w:ind w:right="0"/>
        <w:jc w:val="center"/>
        <w:rPr>
          <w:rFonts w:ascii="Garamond" w:hAnsi="Garamond"/>
          <w:szCs w:val="28"/>
          <w:lang w:val="hu-HU"/>
        </w:rPr>
      </w:pPr>
    </w:p>
    <w:p w14:paraId="2009E7E6" w14:textId="7A480B20" w:rsidR="005260E5" w:rsidRDefault="004929F1" w:rsidP="00A002F2">
      <w:pPr>
        <w:pStyle w:val="PM-Titel"/>
        <w:spacing w:after="0"/>
        <w:ind w:right="0"/>
        <w:jc w:val="center"/>
        <w:rPr>
          <w:rFonts w:ascii="Garamond" w:hAnsi="Garamond"/>
          <w:szCs w:val="28"/>
          <w:lang w:val="hu-HU"/>
        </w:rPr>
      </w:pPr>
      <w:r>
        <w:rPr>
          <w:noProof/>
        </w:rPr>
        <w:drawing>
          <wp:inline distT="0" distB="0" distL="0" distR="0" wp14:anchorId="341084CE" wp14:editId="045C0097">
            <wp:extent cx="4352925" cy="2900824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955" cy="290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EFFDA" w14:textId="77777777" w:rsidR="004929F1" w:rsidRPr="004929F1" w:rsidRDefault="004929F1" w:rsidP="004929F1">
      <w:pPr>
        <w:jc w:val="center"/>
        <w:rPr>
          <w:rFonts w:ascii="Calibri" w:eastAsia="Calibri" w:hAnsi="Calibri" w:cs="Times New Roman"/>
          <w:b/>
          <w:bCs/>
          <w:sz w:val="28"/>
          <w:szCs w:val="28"/>
        </w:rPr>
      </w:pPr>
      <w:r w:rsidRPr="004929F1">
        <w:rPr>
          <w:rFonts w:ascii="Calibri" w:eastAsia="Calibri" w:hAnsi="Calibri" w:cs="Times New Roman"/>
          <w:b/>
          <w:bCs/>
          <w:sz w:val="28"/>
          <w:szCs w:val="28"/>
        </w:rPr>
        <w:t>Egyedülálló ipari emelőkapus megoldás a Hörmann-</w:t>
      </w:r>
      <w:proofErr w:type="spellStart"/>
      <w:r w:rsidRPr="004929F1">
        <w:rPr>
          <w:rFonts w:ascii="Calibri" w:eastAsia="Calibri" w:hAnsi="Calibri" w:cs="Times New Roman"/>
          <w:b/>
          <w:bCs/>
          <w:sz w:val="28"/>
          <w:szCs w:val="28"/>
        </w:rPr>
        <w:t>tól</w:t>
      </w:r>
      <w:proofErr w:type="spellEnd"/>
    </w:p>
    <w:p w14:paraId="429A36CC" w14:textId="77777777" w:rsidR="004929F1" w:rsidRPr="004929F1" w:rsidRDefault="004929F1" w:rsidP="004929F1">
      <w:pPr>
        <w:jc w:val="center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>A Hörmann a magyar piacon először használta FHT-OD emelőkapuit egy logisztikai központban</w:t>
      </w:r>
    </w:p>
    <w:p w14:paraId="3134F977" w14:textId="77777777" w:rsidR="004929F1" w:rsidRPr="004929F1" w:rsidRDefault="004929F1" w:rsidP="004929F1">
      <w:pPr>
        <w:rPr>
          <w:rFonts w:ascii="Calibri" w:eastAsia="Calibri" w:hAnsi="Calibri" w:cs="Times New Roman"/>
        </w:rPr>
      </w:pPr>
    </w:p>
    <w:p w14:paraId="58531D66" w14:textId="77777777" w:rsidR="004929F1" w:rsidRPr="004929F1" w:rsidRDefault="004929F1" w:rsidP="004929F1">
      <w:pPr>
        <w:jc w:val="both"/>
        <w:rPr>
          <w:rFonts w:ascii="Calibri" w:eastAsia="Calibri" w:hAnsi="Calibri" w:cs="Times New Roman"/>
          <w:b/>
          <w:bCs/>
        </w:rPr>
      </w:pPr>
      <w:r w:rsidRPr="004929F1">
        <w:rPr>
          <w:rFonts w:ascii="Calibri" w:eastAsia="Calibri" w:hAnsi="Calibri" w:cs="Times New Roman"/>
          <w:b/>
          <w:bCs/>
        </w:rPr>
        <w:t>2021. novemberében záródott a Hörmann Hungária Kft. legújabb ipari nagy projektje, melyben egy hazai élelmiszerlánc telephelyére szállította különleges megoldásait, köztük a hazánkban először használt tűzgátló emelőkapukat. A speciális emelőkapu mellett, több, mint 130 Hörmann dokkolóállás is beépítésre került. A projekt ismét egy ékes bizonyítéka annak, hogy a német gyártó a legkülönlegesebb megrendeléseket is magas színvonalon képes kiszolgálni.</w:t>
      </w:r>
    </w:p>
    <w:p w14:paraId="079BC3BA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7DB058BC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 xml:space="preserve">2021. márciusában indult az a projekt, melyben a Hörmann Hungária – a Market Zrt. alvállalkozó partnereként – ipari kapuk és dokkolóállomások beépítését kezdte meg, egy hazai élelmiszerlánc telephelyén. A kivitelezés közel fél éven keresztül tartott, amelyet a speciális megoldások telepítése indokolt. Ezen időszak alatt, a Hörmann munkatársai 138 darab komplett dokkolóállást építettek ki (HTL2 rámpakiegyenlítő, DSL ill. DDF kaputömítés, SPUF42 </w:t>
      </w:r>
      <w:proofErr w:type="spellStart"/>
      <w:r w:rsidRPr="004929F1">
        <w:rPr>
          <w:rFonts w:ascii="Calibri" w:eastAsia="Calibri" w:hAnsi="Calibri" w:cs="Times New Roman"/>
        </w:rPr>
        <w:t>szekcionált</w:t>
      </w:r>
      <w:proofErr w:type="spellEnd"/>
      <w:r w:rsidRPr="004929F1">
        <w:rPr>
          <w:rFonts w:ascii="Calibri" w:eastAsia="Calibri" w:hAnsi="Calibri" w:cs="Times New Roman"/>
        </w:rPr>
        <w:t xml:space="preserve"> kapu), 17 darab FST30-1 OD tűzgátló tolókaput, 3 darab HS7030PU spirálgyorskaput, 13 darab FHT30-at és 3 darab FHT60 tűzgátló emelőkaput szereltek be a logisztikai központba.</w:t>
      </w:r>
    </w:p>
    <w:p w14:paraId="71491DE7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1D0D1FA1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>„Ebben a projektben kiváló hazai szakemberek közreműködésével kerültek beépítésre a Hörmann legnagyszerűbb innovációi. A Hörmann számára egy ilyen projekt rengeteg izgalmas kihívást hoz magával, de mind a szakembereink, mind az ipari termék portfoliónk megbirkózik egy ilyen feladattal” – mondta el a projekttel kapcsolatban Szujó László, a Hörmann Hungária Kft. ügyvezetője.</w:t>
      </w:r>
    </w:p>
    <w:p w14:paraId="1B832EF2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12ACAA05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>A projekt legkülönlegesebb megoldása a – hazánkban először használt - FHT OD emelőkapu beépítése volt. A tűzgátló ipari kapu minden olyan helyzetben megoldást kínál, amikor kevés hely áll rendelkezésre a parkolóállás számára vagy a nyílás melletti helyet polcok vagy hasonló berendezések számára szabadon kell hagyni, így az oldalra futó tűzgátló tolókapu beépítésére nincs lehetőség.</w:t>
      </w:r>
    </w:p>
    <w:p w14:paraId="05034CD3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6AA6E74F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 xml:space="preserve">Az ipari projekt emellett egy különleges kérés elé állította a Hörmann szakembereit: -35 fokos környezetbe kellett </w:t>
      </w:r>
      <w:proofErr w:type="spellStart"/>
      <w:r w:rsidRPr="004929F1">
        <w:rPr>
          <w:rFonts w:ascii="Calibri" w:eastAsia="Calibri" w:hAnsi="Calibri" w:cs="Times New Roman"/>
        </w:rPr>
        <w:t>tűzgáltó</w:t>
      </w:r>
      <w:proofErr w:type="spellEnd"/>
      <w:r w:rsidRPr="004929F1">
        <w:rPr>
          <w:rFonts w:ascii="Calibri" w:eastAsia="Calibri" w:hAnsi="Calibri" w:cs="Times New Roman"/>
        </w:rPr>
        <w:t xml:space="preserve"> kapukat telepítenie a cégnek. A Hörmann régóta ismert minőségi tűzgátló megoldásairól, így a négy darab speciális kapu leszállítása, beszerelése, s majdani üzemeltetése nem okozott gondot a cégnek.</w:t>
      </w:r>
    </w:p>
    <w:p w14:paraId="2004A56E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6D4B3DBB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  <w:r w:rsidRPr="004929F1">
        <w:rPr>
          <w:rFonts w:ascii="Calibri" w:eastAsia="Calibri" w:hAnsi="Calibri" w:cs="Times New Roman"/>
        </w:rPr>
        <w:t xml:space="preserve">A Hörmann ipari megoldásairól bővebben az alábbi linken tájékozódhat: </w:t>
      </w:r>
      <w:hyperlink r:id="rId7" w:history="1">
        <w:r w:rsidRPr="004929F1">
          <w:rPr>
            <w:rFonts w:ascii="Calibri" w:eastAsia="Calibri" w:hAnsi="Calibri" w:cs="Times New Roman"/>
            <w:color w:val="0563C1"/>
            <w:u w:val="single"/>
          </w:rPr>
          <w:t>https://www.hormann.hu/ipar-kereskedelem-koezszfera/</w:t>
        </w:r>
      </w:hyperlink>
    </w:p>
    <w:p w14:paraId="7A8C27CA" w14:textId="77777777" w:rsidR="004929F1" w:rsidRPr="004929F1" w:rsidRDefault="004929F1" w:rsidP="004929F1">
      <w:pPr>
        <w:jc w:val="both"/>
        <w:rPr>
          <w:rFonts w:ascii="Calibri" w:eastAsia="Calibri" w:hAnsi="Calibri" w:cs="Times New Roman"/>
        </w:rPr>
      </w:pPr>
    </w:p>
    <w:p w14:paraId="493020C0" w14:textId="39A10713" w:rsidR="00457314" w:rsidRDefault="00457314" w:rsidP="00457314">
      <w:pPr>
        <w:pStyle w:val="PM-Standard"/>
        <w:spacing w:after="0"/>
        <w:ind w:right="0"/>
        <w:jc w:val="center"/>
        <w:rPr>
          <w:rFonts w:ascii="Garamond" w:hAnsi="Garamond"/>
          <w:iCs/>
          <w:sz w:val="24"/>
          <w:lang w:val="hu-HU"/>
        </w:rPr>
      </w:pPr>
    </w:p>
    <w:p w14:paraId="2FA87436" w14:textId="6C7F1395" w:rsidR="003E09B5" w:rsidRDefault="003E09B5" w:rsidP="00457314">
      <w:pPr>
        <w:pStyle w:val="PM-Standard"/>
        <w:spacing w:after="0"/>
        <w:ind w:right="0"/>
        <w:jc w:val="center"/>
        <w:rPr>
          <w:rFonts w:ascii="Garamond" w:hAnsi="Garamond"/>
          <w:iCs/>
          <w:sz w:val="24"/>
          <w:lang w:val="hu-HU"/>
        </w:rPr>
      </w:pPr>
    </w:p>
    <w:p w14:paraId="621F1E68" w14:textId="57BABA69" w:rsidR="003E09B5" w:rsidRDefault="004929F1" w:rsidP="00457314">
      <w:pPr>
        <w:pStyle w:val="PM-Standard"/>
        <w:spacing w:after="0"/>
        <w:ind w:right="0"/>
        <w:jc w:val="center"/>
        <w:rPr>
          <w:rFonts w:ascii="Garamond" w:hAnsi="Garamond"/>
          <w:iCs/>
          <w:sz w:val="24"/>
          <w:lang w:val="hu-HU"/>
        </w:rPr>
      </w:pPr>
      <w:r>
        <w:rPr>
          <w:noProof/>
        </w:rPr>
        <w:drawing>
          <wp:inline distT="0" distB="0" distL="0" distR="0" wp14:anchorId="139BAA71" wp14:editId="142B985C">
            <wp:extent cx="2903023" cy="435292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171" cy="436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F3E55" w14:textId="7246EA5D" w:rsidR="009D18DA" w:rsidRDefault="009D18DA" w:rsidP="00457314">
      <w:pPr>
        <w:pStyle w:val="PM-Standard"/>
        <w:spacing w:after="0"/>
        <w:ind w:right="0"/>
        <w:jc w:val="center"/>
        <w:rPr>
          <w:rFonts w:ascii="Garamond" w:hAnsi="Garamond"/>
          <w:iCs/>
          <w:sz w:val="24"/>
          <w:lang w:val="hu-HU"/>
        </w:rPr>
      </w:pPr>
    </w:p>
    <w:p w14:paraId="2599E76D" w14:textId="2EA1F157" w:rsidR="009D18DA" w:rsidRPr="005260E5" w:rsidRDefault="004929F1" w:rsidP="00457314">
      <w:pPr>
        <w:pStyle w:val="PM-Standard"/>
        <w:spacing w:after="0"/>
        <w:ind w:right="0"/>
        <w:jc w:val="center"/>
        <w:rPr>
          <w:rFonts w:ascii="Garamond" w:hAnsi="Garamond"/>
          <w:iCs/>
          <w:sz w:val="24"/>
          <w:lang w:val="hu-HU"/>
        </w:rPr>
      </w:pPr>
      <w:r>
        <w:rPr>
          <w:noProof/>
        </w:rPr>
        <w:lastRenderedPageBreak/>
        <w:drawing>
          <wp:inline distT="0" distB="0" distL="0" distR="0" wp14:anchorId="4BD6E3E8" wp14:editId="20EC850A">
            <wp:extent cx="5727700" cy="3822065"/>
            <wp:effectExtent l="0" t="0" r="6350" b="698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18DA" w:rsidRPr="005260E5" w:rsidSect="00BD25E8">
      <w:headerReference w:type="default" r:id="rId10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9DDF9" w14:textId="77777777" w:rsidR="00F61678" w:rsidRDefault="00F61678" w:rsidP="00BE1F60">
      <w:r>
        <w:separator/>
      </w:r>
    </w:p>
  </w:endnote>
  <w:endnote w:type="continuationSeparator" w:id="0">
    <w:p w14:paraId="5648D0A8" w14:textId="77777777" w:rsidR="00F61678" w:rsidRDefault="00F61678" w:rsidP="00BE1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D82583" w14:textId="77777777" w:rsidR="00F61678" w:rsidRDefault="00F61678" w:rsidP="00BE1F60">
      <w:r>
        <w:separator/>
      </w:r>
    </w:p>
  </w:footnote>
  <w:footnote w:type="continuationSeparator" w:id="0">
    <w:p w14:paraId="4FA83B5A" w14:textId="77777777" w:rsidR="00F61678" w:rsidRDefault="00F61678" w:rsidP="00BE1F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197AC8" w14:textId="69257E5B" w:rsidR="00C41DB1" w:rsidRDefault="00C41DB1">
    <w:pPr>
      <w:pStyle w:val="lfej"/>
    </w:pPr>
    <w:r>
      <w:rPr>
        <w:noProof/>
      </w:rPr>
      <w:drawing>
        <wp:inline distT="0" distB="0" distL="0" distR="0" wp14:anchorId="5E6D618B" wp14:editId="587E6FE1">
          <wp:extent cx="5727700" cy="1072515"/>
          <wp:effectExtent l="0" t="0" r="0" b="0"/>
          <wp:docPr id="2" name="Picture 2" descr="Shape, rectang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creen Shot 2021-01-28 at 9.38.19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27700" cy="10725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58421FD" w14:textId="77777777" w:rsidR="00BE1F60" w:rsidRDefault="00BE1F60">
    <w:pPr>
      <w:pStyle w:val="lfej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4440"/>
    <w:rsid w:val="0003256F"/>
    <w:rsid w:val="0011468B"/>
    <w:rsid w:val="003114BC"/>
    <w:rsid w:val="0038176A"/>
    <w:rsid w:val="003E09B5"/>
    <w:rsid w:val="00457314"/>
    <w:rsid w:val="00461AF5"/>
    <w:rsid w:val="004929F1"/>
    <w:rsid w:val="005158D4"/>
    <w:rsid w:val="005260E5"/>
    <w:rsid w:val="00584440"/>
    <w:rsid w:val="00595267"/>
    <w:rsid w:val="005B727B"/>
    <w:rsid w:val="00757285"/>
    <w:rsid w:val="007C639E"/>
    <w:rsid w:val="007C7558"/>
    <w:rsid w:val="007E2CA8"/>
    <w:rsid w:val="007E5373"/>
    <w:rsid w:val="00823A52"/>
    <w:rsid w:val="008C5B5E"/>
    <w:rsid w:val="009C2984"/>
    <w:rsid w:val="009D18DA"/>
    <w:rsid w:val="009F78FA"/>
    <w:rsid w:val="00A002F2"/>
    <w:rsid w:val="00A04A7D"/>
    <w:rsid w:val="00AC04A8"/>
    <w:rsid w:val="00AE43BD"/>
    <w:rsid w:val="00AF46D1"/>
    <w:rsid w:val="00B92422"/>
    <w:rsid w:val="00BD25E8"/>
    <w:rsid w:val="00BE1F60"/>
    <w:rsid w:val="00C41DB1"/>
    <w:rsid w:val="00CB2560"/>
    <w:rsid w:val="00E70945"/>
    <w:rsid w:val="00EF4597"/>
    <w:rsid w:val="00F61678"/>
    <w:rsid w:val="00F65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A40CD"/>
  <w15:chartTrackingRefBased/>
  <w15:docId w15:val="{F1BDF70F-3997-0E4E-8FFF-508C84D84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hu-H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link w:val="Cmsor1Char"/>
    <w:uiPriority w:val="9"/>
    <w:qFormat/>
    <w:rsid w:val="00584440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58444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584440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iperhivatkozs">
    <w:name w:val="Hyperlink"/>
    <w:basedOn w:val="Bekezdsalapbettpusa"/>
    <w:uiPriority w:val="99"/>
    <w:semiHidden/>
    <w:unhideWhenUsed/>
    <w:rsid w:val="00584440"/>
    <w:rPr>
      <w:color w:val="0000FF"/>
      <w:u w:val="single"/>
    </w:rPr>
  </w:style>
  <w:style w:type="character" w:customStyle="1" w:styleId="tdb-author-by">
    <w:name w:val="tdb-author-by"/>
    <w:basedOn w:val="Bekezdsalapbettpusa"/>
    <w:rsid w:val="00584440"/>
  </w:style>
  <w:style w:type="paragraph" w:styleId="NormlWeb">
    <w:name w:val="Normal (Web)"/>
    <w:basedOn w:val="Norml"/>
    <w:uiPriority w:val="99"/>
    <w:semiHidden/>
    <w:unhideWhenUsed/>
    <w:rsid w:val="0058444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Kiemels2">
    <w:name w:val="Strong"/>
    <w:basedOn w:val="Bekezdsalapbettpusa"/>
    <w:uiPriority w:val="22"/>
    <w:qFormat/>
    <w:rsid w:val="00584440"/>
    <w:rPr>
      <w:b/>
      <w:bCs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58444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lfej">
    <w:name w:val="header"/>
    <w:basedOn w:val="Norml"/>
    <w:link w:val="lfejChar"/>
    <w:uiPriority w:val="99"/>
    <w:unhideWhenUsed/>
    <w:rsid w:val="00BE1F60"/>
    <w:pPr>
      <w:tabs>
        <w:tab w:val="center" w:pos="4513"/>
        <w:tab w:val="right" w:pos="9026"/>
      </w:tabs>
    </w:pPr>
  </w:style>
  <w:style w:type="character" w:customStyle="1" w:styleId="lfejChar">
    <w:name w:val="Élőfej Char"/>
    <w:basedOn w:val="Bekezdsalapbettpusa"/>
    <w:link w:val="lfej"/>
    <w:uiPriority w:val="99"/>
    <w:rsid w:val="00BE1F60"/>
  </w:style>
  <w:style w:type="paragraph" w:styleId="llb">
    <w:name w:val="footer"/>
    <w:basedOn w:val="Norml"/>
    <w:link w:val="llbChar"/>
    <w:uiPriority w:val="99"/>
    <w:unhideWhenUsed/>
    <w:rsid w:val="00BE1F60"/>
    <w:pPr>
      <w:tabs>
        <w:tab w:val="center" w:pos="4513"/>
        <w:tab w:val="right" w:pos="9026"/>
      </w:tabs>
    </w:pPr>
  </w:style>
  <w:style w:type="character" w:customStyle="1" w:styleId="llbChar">
    <w:name w:val="Élőláb Char"/>
    <w:basedOn w:val="Bekezdsalapbettpusa"/>
    <w:link w:val="llb"/>
    <w:uiPriority w:val="99"/>
    <w:rsid w:val="00BE1F60"/>
  </w:style>
  <w:style w:type="paragraph" w:customStyle="1" w:styleId="PM-Lead">
    <w:name w:val="PM - Lead"/>
    <w:basedOn w:val="Norml"/>
    <w:rsid w:val="00B92422"/>
    <w:pPr>
      <w:spacing w:before="360" w:after="360"/>
      <w:ind w:right="279"/>
      <w:jc w:val="both"/>
    </w:pPr>
    <w:rPr>
      <w:rFonts w:ascii="Arial" w:eastAsia="Times New Roman" w:hAnsi="Arial" w:cs="Arial"/>
      <w:b/>
      <w:bCs/>
      <w:iCs/>
      <w:sz w:val="22"/>
      <w:lang w:val="de-DE" w:eastAsia="de-DE"/>
    </w:rPr>
  </w:style>
  <w:style w:type="paragraph" w:customStyle="1" w:styleId="PM-Titel">
    <w:name w:val="PM - Titel"/>
    <w:basedOn w:val="Cmsor1"/>
    <w:rsid w:val="00B92422"/>
    <w:pPr>
      <w:keepNext/>
      <w:spacing w:before="0" w:beforeAutospacing="0" w:after="120" w:afterAutospacing="0"/>
      <w:ind w:right="279"/>
    </w:pPr>
    <w:rPr>
      <w:rFonts w:ascii="Arial" w:hAnsi="Arial" w:cs="Arial"/>
      <w:bCs w:val="0"/>
      <w:kern w:val="0"/>
      <w:sz w:val="28"/>
      <w:szCs w:val="22"/>
      <w:lang w:val="de-DE" w:eastAsia="de-DE"/>
    </w:rPr>
  </w:style>
  <w:style w:type="paragraph" w:customStyle="1" w:styleId="PM-Standard">
    <w:name w:val="PM - Standard"/>
    <w:basedOn w:val="Norml"/>
    <w:rsid w:val="00B92422"/>
    <w:pPr>
      <w:spacing w:after="440"/>
      <w:ind w:right="296"/>
      <w:jc w:val="both"/>
    </w:pPr>
    <w:rPr>
      <w:rFonts w:ascii="Arial" w:eastAsia="Times New Roman" w:hAnsi="Arial" w:cs="Arial"/>
      <w:sz w:val="22"/>
      <w:lang w:val="de-DE" w:eastAsia="de-DE"/>
    </w:rPr>
  </w:style>
  <w:style w:type="paragraph" w:customStyle="1" w:styleId="PM-Abschnitt">
    <w:name w:val="PM - Abschnitt"/>
    <w:basedOn w:val="Norml"/>
    <w:rsid w:val="00B92422"/>
    <w:pPr>
      <w:suppressLineNumbers/>
      <w:spacing w:before="480"/>
      <w:ind w:left="703" w:hanging="703"/>
    </w:pPr>
    <w:rPr>
      <w:rFonts w:ascii="Arial" w:eastAsia="Times New Roman" w:hAnsi="Arial" w:cs="Arial"/>
      <w:b/>
      <w:sz w:val="20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271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57515">
          <w:marLeft w:val="0"/>
          <w:marRight w:val="0"/>
          <w:marTop w:val="0"/>
          <w:marBottom w:val="2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46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15102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21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179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22706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3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726846">
          <w:marLeft w:val="0"/>
          <w:marRight w:val="0"/>
          <w:marTop w:val="0"/>
          <w:marBottom w:val="3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717997">
              <w:marLeft w:val="-45"/>
              <w:marRight w:val="-4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009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408916">
                      <w:marLeft w:val="-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6669675">
                      <w:marLeft w:val="-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506595">
                      <w:marLeft w:val="-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635984">
                      <w:marLeft w:val="-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6843929">
          <w:marLeft w:val="0"/>
          <w:marRight w:val="0"/>
          <w:marTop w:val="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26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534739">
          <w:marLeft w:val="0"/>
          <w:marRight w:val="0"/>
          <w:marTop w:val="3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50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hyperlink" Target="https://www.hormann.hu/ipar-kereskedelem-koezszfera/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319</Words>
  <Characters>2203</Characters>
  <Application>Microsoft Office Word</Application>
  <DocSecurity>0</DocSecurity>
  <Lines>18</Lines>
  <Paragraphs>5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Multeam</dc:creator>
  <cp:keywords/>
  <dc:description/>
  <cp:lastModifiedBy>Toth, Judit</cp:lastModifiedBy>
  <cp:revision>2</cp:revision>
  <cp:lastPrinted>2022-04-12T07:45:00Z</cp:lastPrinted>
  <dcterms:created xsi:type="dcterms:W3CDTF">2022-04-12T07:45:00Z</dcterms:created>
  <dcterms:modified xsi:type="dcterms:W3CDTF">2022-04-12T07:45:00Z</dcterms:modified>
</cp:coreProperties>
</file>